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32"/>
          <w:szCs w:val="32"/>
        </w:rPr>
        <w:t xml:space="preserve">                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Отдел связи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           Консультант.  </w:t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наноэлектроника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«Менеджмент», «Экономика»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pStyle w:val="1_633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и обеспечении реализации проектов, программ Забайкальского края в сфере связи;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3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организации заключения Соглашений об информационном взаимодействии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3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 в осуществлении мониторинга значений показателей 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организации и реализации мероприятий по предоставлению современных услуг связи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работах по созданию и функционированию информационных систем;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согласовании режима работы всех отделений «Почта России»;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соблюдения требований правовых актов Министерства, устанавливающих порядок работы с персональными данными;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реализации мероприятий по внедрению инновационных механизмов предоставления услуг связи;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координация работы всех операторов связи реализующих свою детальность на территории Забайкальского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imes New Roman">
    <w:panose1 w:val="02020603050405020304"/>
  </w:font>
  <w:font w:name="Consolas">
    <w:panose1 w:val="020B0609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Plain Text"/>
    <w:basedOn w:val="740"/>
    <w:link w:val="94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2024-12-02T05:03:10Z</dcterms:modified>
</cp:coreProperties>
</file>